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927" w:rsidRPr="0074565C" w:rsidRDefault="00C17927" w:rsidP="00C17927">
      <w:pPr>
        <w:widowControl/>
        <w:jc w:val="center"/>
        <w:rPr>
          <w:rFonts w:ascii="ˎ̥" w:eastAsia="宋体" w:hAnsi="ˎ̥" w:cs="Arial" w:hint="eastAsia"/>
          <w:b/>
          <w:bCs/>
          <w:color w:val="000000"/>
          <w:kern w:val="0"/>
          <w:sz w:val="32"/>
          <w:szCs w:val="32"/>
        </w:rPr>
      </w:pPr>
      <w:r w:rsidRPr="0074565C">
        <w:rPr>
          <w:rFonts w:ascii="ˎ̥" w:eastAsia="宋体" w:hAnsi="ˎ̥" w:cs="Arial"/>
          <w:b/>
          <w:bCs/>
          <w:color w:val="000000"/>
          <w:kern w:val="0"/>
          <w:sz w:val="32"/>
          <w:szCs w:val="32"/>
        </w:rPr>
        <w:t>企业年金办法</w:t>
      </w:r>
    </w:p>
    <w:p w:rsidR="00C17927" w:rsidRPr="0074565C" w:rsidRDefault="00C17927" w:rsidP="00C17927">
      <w:pPr>
        <w:widowControl/>
        <w:spacing w:line="360" w:lineRule="auto"/>
        <w:jc w:val="center"/>
        <w:rPr>
          <w:rFonts w:ascii="ˎ̥" w:eastAsia="宋体" w:hAnsi="ˎ̥" w:cs="Arial" w:hint="eastAsia"/>
          <w:color w:val="000000"/>
          <w:kern w:val="0"/>
          <w:sz w:val="28"/>
          <w:szCs w:val="28"/>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中华人民共和国人力资源和社会保障部</w:t>
      </w: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中 华 人 民 共 和 国 财 政 部 令</w:t>
      </w:r>
    </w:p>
    <w:p w:rsidR="00C17927" w:rsidRPr="0074565C" w:rsidRDefault="00C17927" w:rsidP="00C17927">
      <w:pPr>
        <w:widowControl/>
        <w:spacing w:line="360" w:lineRule="auto"/>
        <w:jc w:val="center"/>
        <w:rPr>
          <w:rFonts w:ascii="宋体" w:eastAsia="宋体" w:hAnsi="宋体" w:cs="华文宋体"/>
          <w:color w:val="000000"/>
          <w:sz w:val="28"/>
          <w:szCs w:val="28"/>
        </w:rPr>
      </w:pPr>
      <w:r w:rsidRPr="0074565C">
        <w:rPr>
          <w:rFonts w:ascii="宋体" w:eastAsia="宋体" w:hAnsi="宋体" w:cs="华文宋体" w:hint="eastAsia"/>
          <w:color w:val="000000"/>
          <w:sz w:val="28"/>
          <w:szCs w:val="28"/>
        </w:rPr>
        <w:t>第36号</w:t>
      </w:r>
    </w:p>
    <w:p w:rsidR="00C17927" w:rsidRPr="0074565C" w:rsidRDefault="00C17927" w:rsidP="00C17927">
      <w:pPr>
        <w:widowControl/>
        <w:spacing w:line="360" w:lineRule="auto"/>
        <w:jc w:val="center"/>
        <w:rPr>
          <w:rFonts w:ascii="宋体" w:eastAsia="宋体" w:hAnsi="宋体" w:cs="宋体"/>
          <w:color w:val="000000"/>
          <w:kern w:val="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r w:rsidR="0074565C">
        <w:rPr>
          <w:rFonts w:ascii="宋体" w:eastAsia="宋体" w:hAnsi="宋体" w:cs="华文宋体" w:hint="eastAsia"/>
          <w:color w:val="000000"/>
          <w:sz w:val="28"/>
          <w:szCs w:val="28"/>
        </w:rPr>
        <w:t xml:space="preserve"> </w:t>
      </w:r>
      <w:r w:rsidRPr="0074565C">
        <w:rPr>
          <w:rFonts w:ascii="宋体" w:eastAsia="宋体" w:hAnsi="宋体" w:cs="华文宋体" w:hint="eastAsia"/>
          <w:color w:val="000000"/>
          <w:sz w:val="28"/>
          <w:szCs w:val="28"/>
        </w:rPr>
        <w:t>《企业年金办法》已经2016年12月20日人力资源社会保障部第114次部务会审议通过，财政部审议通过。现予公布，自2018年2月1日起施行。</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p>
    <w:p w:rsidR="00C17927" w:rsidRPr="0074565C" w:rsidRDefault="00C17927" w:rsidP="00C17927">
      <w:pPr>
        <w:widowControl/>
        <w:spacing w:line="360" w:lineRule="auto"/>
        <w:jc w:val="righ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人力资源社会保障</w:t>
      </w:r>
      <w:proofErr w:type="gramStart"/>
      <w:r w:rsidRPr="0074565C">
        <w:rPr>
          <w:rFonts w:ascii="宋体" w:eastAsia="宋体" w:hAnsi="宋体" w:cs="华文宋体" w:hint="eastAsia"/>
          <w:color w:val="000000"/>
          <w:sz w:val="28"/>
          <w:szCs w:val="28"/>
        </w:rPr>
        <w:t>部</w:t>
      </w:r>
      <w:proofErr w:type="gramEnd"/>
      <w:r w:rsidRPr="0074565C">
        <w:rPr>
          <w:rFonts w:ascii="宋体" w:eastAsia="宋体" w:hAnsi="宋体" w:cs="华文宋体" w:hint="eastAsia"/>
          <w:color w:val="000000"/>
          <w:sz w:val="28"/>
          <w:szCs w:val="28"/>
        </w:rPr>
        <w:t xml:space="preserve">部长 尹蔚民 </w:t>
      </w:r>
    </w:p>
    <w:p w:rsidR="00C17927" w:rsidRPr="0074565C" w:rsidRDefault="00C17927" w:rsidP="00C17927">
      <w:pPr>
        <w:widowControl/>
        <w:spacing w:line="360" w:lineRule="auto"/>
        <w:jc w:val="righ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财 政 部 部 长 肖 捷 </w:t>
      </w:r>
    </w:p>
    <w:p w:rsidR="00C17927" w:rsidRPr="0074565C" w:rsidRDefault="00C17927" w:rsidP="00C17927">
      <w:pPr>
        <w:widowControl/>
        <w:spacing w:line="360" w:lineRule="auto"/>
        <w:jc w:val="right"/>
        <w:rPr>
          <w:rFonts w:ascii="宋体" w:eastAsia="宋体" w:hAnsi="宋体" w:cs="华文宋体"/>
          <w:color w:val="000000"/>
          <w:sz w:val="28"/>
          <w:szCs w:val="28"/>
        </w:rPr>
      </w:pPr>
      <w:r w:rsidRPr="0074565C">
        <w:rPr>
          <w:rFonts w:ascii="宋体" w:eastAsia="宋体" w:hAnsi="宋体" w:cs="华文宋体" w:hint="eastAsia"/>
          <w:color w:val="000000"/>
          <w:sz w:val="28"/>
          <w:szCs w:val="28"/>
        </w:rPr>
        <w:t xml:space="preserve">    2017年12月18日 </w:t>
      </w:r>
    </w:p>
    <w:p w:rsidR="0074565C" w:rsidRDefault="0074565C">
      <w:pPr>
        <w:widowControl/>
        <w:jc w:val="left"/>
        <w:rPr>
          <w:rFonts w:ascii="宋体" w:eastAsia="宋体" w:hAnsi="宋体" w:cs="华文宋体"/>
          <w:color w:val="000000"/>
          <w:sz w:val="28"/>
          <w:szCs w:val="28"/>
        </w:rPr>
      </w:pPr>
      <w:r>
        <w:rPr>
          <w:rFonts w:ascii="宋体" w:eastAsia="宋体" w:hAnsi="宋体" w:cs="华文宋体"/>
          <w:color w:val="000000"/>
          <w:sz w:val="28"/>
          <w:szCs w:val="28"/>
        </w:rPr>
        <w:br w:type="page"/>
      </w:r>
    </w:p>
    <w:p w:rsidR="00C17927" w:rsidRPr="0074565C" w:rsidRDefault="00C17927" w:rsidP="00C17927">
      <w:pPr>
        <w:widowControl/>
        <w:spacing w:line="360" w:lineRule="auto"/>
        <w:jc w:val="right"/>
        <w:rPr>
          <w:rFonts w:ascii="宋体" w:eastAsia="宋体" w:hAnsi="宋体" w:cs="宋体"/>
          <w:b/>
          <w:color w:val="000000"/>
          <w:kern w:val="0"/>
          <w:sz w:val="28"/>
          <w:szCs w:val="28"/>
        </w:rPr>
      </w:pPr>
    </w:p>
    <w:p w:rsidR="00C17927" w:rsidRDefault="00C17927" w:rsidP="00C17927">
      <w:pPr>
        <w:widowControl/>
        <w:spacing w:line="360" w:lineRule="auto"/>
        <w:jc w:val="center"/>
        <w:rPr>
          <w:rFonts w:ascii="宋体" w:eastAsia="宋体" w:hAnsi="宋体" w:cs="华文宋体" w:hint="eastAsia"/>
          <w:b/>
          <w:color w:val="000000"/>
          <w:sz w:val="32"/>
          <w:szCs w:val="32"/>
        </w:rPr>
      </w:pPr>
      <w:r w:rsidRPr="0074565C">
        <w:rPr>
          <w:rFonts w:ascii="宋体" w:eastAsia="宋体" w:hAnsi="宋体" w:cs="华文宋体" w:hint="eastAsia"/>
          <w:b/>
          <w:color w:val="000000"/>
          <w:sz w:val="32"/>
          <w:szCs w:val="32"/>
        </w:rPr>
        <w:t>企业年金办法</w:t>
      </w:r>
    </w:p>
    <w:p w:rsidR="0074565C" w:rsidRPr="0074565C" w:rsidRDefault="0074565C" w:rsidP="00C17927">
      <w:pPr>
        <w:widowControl/>
        <w:spacing w:line="360" w:lineRule="auto"/>
        <w:jc w:val="center"/>
        <w:rPr>
          <w:rFonts w:ascii="宋体" w:eastAsia="宋体" w:hAnsi="宋体" w:cs="宋体"/>
          <w:b/>
          <w:color w:val="000000"/>
          <w:kern w:val="0"/>
          <w:sz w:val="32"/>
          <w:szCs w:val="32"/>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第一章 总 则</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第一条 为建立多层次的养老保险制度，推动企业年金发展，更好地保障职工退休后的生活，根据《中华人民共和国劳动法》、《中华人民共和国劳动合同法》、《中华人民共和国社会保险法》、《中华人民共和国信托法》和国务院有关规定，制定本办法。</w:t>
      </w:r>
    </w:p>
    <w:p w:rsidR="0074565C" w:rsidRDefault="0074565C" w:rsidP="0074565C">
      <w:pPr>
        <w:widowControl/>
        <w:spacing w:line="360" w:lineRule="auto"/>
        <w:jc w:val="left"/>
        <w:rPr>
          <w:rFonts w:ascii="宋体" w:eastAsia="宋体" w:hAnsi="宋体" w:cs="华文宋体" w:hint="eastAsia"/>
          <w:color w:val="000000"/>
          <w:sz w:val="28"/>
          <w:szCs w:val="28"/>
        </w:rPr>
      </w:pPr>
    </w:p>
    <w:p w:rsidR="00C17927" w:rsidRPr="0074565C" w:rsidRDefault="00C17927" w:rsidP="0074565C">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第二条 本办法所称企业年金，是指企业及其职工在依法参加基本养老保险的基础上，自主建立的补充养老保险制度。国家鼓励企业建立企业年金。建立企业年金，应当按照本办法执行。</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第三条 企业年金所需费用由企业和职工个人共同缴纳。企业年金基金实行完全积累，为每个参加企业年金的职工建立个人账户，按照国家有关规定投资运营。企业年金基金投资运营收益并入企业年金基金。</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第四条 企业年金有关税收和财务管理，按照国家有关规定执行。</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第五条 企业和职工建立企业年金，应当确定企业年金受托人，由企业代表委托人与受托人签订受托管理合同。受托人可以是符合国家规</w:t>
      </w:r>
      <w:r w:rsidRPr="0074565C">
        <w:rPr>
          <w:rFonts w:ascii="宋体" w:eastAsia="宋体" w:hAnsi="宋体" w:cs="华文宋体" w:hint="eastAsia"/>
          <w:color w:val="000000"/>
          <w:sz w:val="28"/>
          <w:szCs w:val="28"/>
        </w:rPr>
        <w:lastRenderedPageBreak/>
        <w:t>定的法人受托机构，也可以是企业按照国家有关规定成立的企业年金理事会。</w:t>
      </w:r>
    </w:p>
    <w:p w:rsidR="0074565C" w:rsidRDefault="0074565C" w:rsidP="00C17927">
      <w:pPr>
        <w:widowControl/>
        <w:spacing w:line="360" w:lineRule="auto"/>
        <w:jc w:val="center"/>
        <w:rPr>
          <w:rFonts w:ascii="宋体" w:eastAsia="宋体" w:hAnsi="宋体" w:cs="华文宋体" w:hint="eastAsia"/>
          <w:color w:val="000000"/>
          <w:sz w:val="28"/>
          <w:szCs w:val="28"/>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第二章 企业年金方案的订立、变更和终止</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第六条 企业和职工建立企业年金，应当依法参加基本养老保险并履行缴费义务，企业具有相应的经济负担能力。</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第七条 建立企业年金，企业应当与职工一方通过集体协商确定，并制定企业年金方案。企业年金方案应当提交职工代表大会或者全体职工讨论通过。</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第八条 企业年金方案应当包括以下内容：</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（一）参加人员；</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（二）资金筹集与分配的比例和办法；</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（三）账户管理；</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（四）权益归属；</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（五）基金管理；</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（六）待遇计发和支付方式；</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（七）方案的变更和终止；</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（八）组织管理和监督方式；</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（九）双方约定的其他事项。</w:t>
      </w:r>
    </w:p>
    <w:p w:rsidR="00C17927" w:rsidRPr="0074565C" w:rsidRDefault="00C17927" w:rsidP="0074565C">
      <w:pPr>
        <w:widowControl/>
        <w:spacing w:line="360" w:lineRule="auto"/>
        <w:ind w:firstLineChars="200" w:firstLine="560"/>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企业年金方案适用于企业试用期满的职工。</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第九条 企业应当将企业年金方案报送所在地县级以上人民政府人力资源社会保障行政部门。</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中央所属企业的企业年金方案报送人力资源社会保障部。</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跨省企业的企业年金方案报送其总部所在地省级人民政府人力资源社会保障行政部门。</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省内跨地区企业的企业年金方案报送其总部所在地设区的市级以上人民政府人力资源社会保障行政部门。</w:t>
      </w:r>
    </w:p>
    <w:p w:rsidR="0074565C" w:rsidRDefault="0074565C" w:rsidP="00C17927">
      <w:pPr>
        <w:widowControl/>
        <w:spacing w:line="360" w:lineRule="auto"/>
        <w:jc w:val="left"/>
        <w:rPr>
          <w:rFonts w:ascii="宋体" w:eastAsia="宋体" w:hAnsi="宋体" w:cs="华文宋体" w:hint="eastAsia"/>
          <w:color w:val="000000"/>
          <w:sz w:val="28"/>
          <w:szCs w:val="28"/>
        </w:rPr>
      </w:pPr>
    </w:p>
    <w:p w:rsidR="0074565C" w:rsidRDefault="00C17927" w:rsidP="00C17927">
      <w:pPr>
        <w:widowControl/>
        <w:spacing w:line="360" w:lineRule="auto"/>
        <w:jc w:val="left"/>
        <w:rPr>
          <w:rFonts w:ascii="宋体" w:eastAsia="宋体" w:hAnsi="宋体" w:cs="宋体" w:hint="eastAsia"/>
          <w:color w:val="000000"/>
          <w:kern w:val="0"/>
          <w:sz w:val="28"/>
          <w:szCs w:val="28"/>
        </w:rPr>
      </w:pPr>
      <w:r w:rsidRPr="0074565C">
        <w:rPr>
          <w:rFonts w:ascii="宋体" w:eastAsia="宋体" w:hAnsi="宋体" w:cs="华文宋体" w:hint="eastAsia"/>
          <w:color w:val="000000"/>
          <w:sz w:val="28"/>
          <w:szCs w:val="28"/>
        </w:rPr>
        <w:t>第十条 人力资源社会保障行政部门自收到企业年金方案文本之日起15日内未提出异议的，企业年金方案即行生效。</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第十一条 企业与职工一方可以根据本企业情况，按照国家政策规定，经协商一致，变更企业年金方案。变更后的企业年金方案应当经职工代表大会或者全体职工讨论通过，并重新报送人力资源社会保障行政部门。</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第十二条 有下列情形之一的，企业年金方案终止：</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（一）企业因依法解散、被依法撤销或者被依法宣告破产等原因，致使企业年金方案无法履行的；</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（二）因不可抗力等原因致使企业年金方案无法履行的；</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（三）企业年金方案约定的其他终止条件出现的。</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Default="00C17927" w:rsidP="00C17927">
      <w:pPr>
        <w:widowControl/>
        <w:spacing w:line="360" w:lineRule="auto"/>
        <w:jc w:val="left"/>
        <w:rPr>
          <w:rFonts w:ascii="宋体" w:eastAsia="宋体" w:hAnsi="宋体" w:cs="华文宋体" w:hint="eastAsia"/>
          <w:color w:val="000000"/>
          <w:sz w:val="28"/>
          <w:szCs w:val="28"/>
        </w:rPr>
      </w:pPr>
      <w:r w:rsidRPr="0074565C">
        <w:rPr>
          <w:rFonts w:ascii="宋体" w:eastAsia="宋体" w:hAnsi="宋体" w:cs="华文宋体" w:hint="eastAsia"/>
          <w:color w:val="000000"/>
          <w:sz w:val="28"/>
          <w:szCs w:val="28"/>
        </w:rPr>
        <w:t>第十三条 企业应当在企业年金方案变更或者终止后10日内报告人力资源社会保障行政部门，并通知受托人。企业应当在企业年金方案终止后，按国家有关规定对企业年金基金进行清算，并按照本办法第四章相关规定处理。</w:t>
      </w:r>
    </w:p>
    <w:p w:rsidR="0074565C" w:rsidRPr="0074565C" w:rsidRDefault="0074565C" w:rsidP="00C17927">
      <w:pPr>
        <w:widowControl/>
        <w:spacing w:line="360" w:lineRule="auto"/>
        <w:jc w:val="left"/>
        <w:rPr>
          <w:rFonts w:ascii="宋体" w:eastAsia="宋体" w:hAnsi="宋体" w:cs="宋体"/>
          <w:color w:val="000000"/>
          <w:kern w:val="0"/>
          <w:sz w:val="28"/>
          <w:szCs w:val="28"/>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第三章 企业年金基金筹集</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第十四条 企业年金基金由下列各项组成：</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（一）企业缴费；</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（二）职工个人缴费；</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（三）企业年金基金投资运营收益。</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第十五条 企业缴费每年不超过本企业职工工资总额的8%。企业和职工个人缴费合计不超过本企业职工工资总额的12%。具体所需费用，由企业和职工一方协商确定。</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r w:rsidR="0074565C">
        <w:rPr>
          <w:rFonts w:ascii="宋体" w:eastAsia="宋体" w:hAnsi="宋体" w:cs="华文宋体" w:hint="eastAsia"/>
          <w:color w:val="000000"/>
          <w:sz w:val="28"/>
          <w:szCs w:val="28"/>
        </w:rPr>
        <w:t xml:space="preserve">  </w:t>
      </w:r>
      <w:r w:rsidRPr="0074565C">
        <w:rPr>
          <w:rFonts w:ascii="宋体" w:eastAsia="宋体" w:hAnsi="宋体" w:cs="华文宋体" w:hint="eastAsia"/>
          <w:color w:val="000000"/>
          <w:sz w:val="28"/>
          <w:szCs w:val="28"/>
        </w:rPr>
        <w:t>职工个人缴费由企业从职工个人工资中代扣代缴。</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Default="00C17927" w:rsidP="00C17927">
      <w:pPr>
        <w:widowControl/>
        <w:spacing w:line="360" w:lineRule="auto"/>
        <w:jc w:val="left"/>
        <w:rPr>
          <w:rFonts w:ascii="宋体" w:eastAsia="宋体" w:hAnsi="宋体" w:cs="华文宋体" w:hint="eastAsia"/>
          <w:color w:val="000000"/>
          <w:sz w:val="28"/>
          <w:szCs w:val="28"/>
        </w:rPr>
      </w:pPr>
      <w:r w:rsidRPr="0074565C">
        <w:rPr>
          <w:rFonts w:ascii="宋体" w:eastAsia="宋体" w:hAnsi="宋体" w:cs="华文宋体" w:hint="eastAsia"/>
          <w:color w:val="000000"/>
          <w:sz w:val="28"/>
          <w:szCs w:val="28"/>
        </w:rPr>
        <w:t>第十六条 实行企业年金后，企业如遇到经营亏损、重组并购等当期不能继续缴费的情况，经与职工一方协商，可以中止缴费。不能继续缴费的情况消失后，企业和职工恢复缴费，并可以根据本企业实际情况，按照中止缴费时的企业年金方案予以补缴。补缴的年限和金额不得超过实际中止缴费的年限和金额。</w:t>
      </w:r>
    </w:p>
    <w:p w:rsidR="0074565C" w:rsidRPr="0074565C" w:rsidRDefault="0074565C" w:rsidP="00C17927">
      <w:pPr>
        <w:widowControl/>
        <w:spacing w:line="360" w:lineRule="auto"/>
        <w:jc w:val="left"/>
        <w:rPr>
          <w:rFonts w:ascii="宋体" w:eastAsia="宋体" w:hAnsi="宋体" w:cs="宋体"/>
          <w:color w:val="000000"/>
          <w:kern w:val="0"/>
          <w:sz w:val="28"/>
          <w:szCs w:val="28"/>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第四章 账户管理</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第十七条 企业缴费应当按照企业年金方案确定的比例和办法计入职工企业年金个人账户，职工个人缴费计入本人企业年金个人账户。</w:t>
      </w:r>
    </w:p>
    <w:p w:rsidR="0074565C" w:rsidRDefault="00C17927" w:rsidP="00C17927">
      <w:pPr>
        <w:widowControl/>
        <w:spacing w:line="360" w:lineRule="auto"/>
        <w:jc w:val="left"/>
        <w:rPr>
          <w:rFonts w:ascii="宋体" w:eastAsia="宋体" w:hAnsi="宋体" w:cs="华文宋体" w:hint="eastAsia"/>
          <w:color w:val="000000"/>
          <w:sz w:val="28"/>
          <w:szCs w:val="28"/>
        </w:rPr>
      </w:pPr>
      <w:r w:rsidRPr="0074565C">
        <w:rPr>
          <w:rFonts w:ascii="宋体" w:eastAsia="宋体" w:hAnsi="宋体" w:cs="华文宋体" w:hint="eastAsia"/>
          <w:color w:val="000000"/>
          <w:sz w:val="28"/>
          <w:szCs w:val="28"/>
        </w:rPr>
        <w:t xml:space="preserve">  </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第十八条 企业应当合理确定本单位当期缴费计入职工企业年金个人账户的</w:t>
      </w:r>
      <w:proofErr w:type="gramStart"/>
      <w:r w:rsidRPr="0074565C">
        <w:rPr>
          <w:rFonts w:ascii="宋体" w:eastAsia="宋体" w:hAnsi="宋体" w:cs="华文宋体" w:hint="eastAsia"/>
          <w:color w:val="000000"/>
          <w:sz w:val="28"/>
          <w:szCs w:val="28"/>
        </w:rPr>
        <w:t>最高额与</w:t>
      </w:r>
      <w:proofErr w:type="gramEnd"/>
      <w:r w:rsidRPr="0074565C">
        <w:rPr>
          <w:rFonts w:ascii="宋体" w:eastAsia="宋体" w:hAnsi="宋体" w:cs="华文宋体" w:hint="eastAsia"/>
          <w:color w:val="000000"/>
          <w:sz w:val="28"/>
          <w:szCs w:val="28"/>
        </w:rPr>
        <w:t>平均额的差距。企业当期缴费计入职工企业年金个人账户的</w:t>
      </w:r>
      <w:proofErr w:type="gramStart"/>
      <w:r w:rsidRPr="0074565C">
        <w:rPr>
          <w:rFonts w:ascii="宋体" w:eastAsia="宋体" w:hAnsi="宋体" w:cs="华文宋体" w:hint="eastAsia"/>
          <w:color w:val="000000"/>
          <w:sz w:val="28"/>
          <w:szCs w:val="28"/>
        </w:rPr>
        <w:t>最高额与</w:t>
      </w:r>
      <w:proofErr w:type="gramEnd"/>
      <w:r w:rsidRPr="0074565C">
        <w:rPr>
          <w:rFonts w:ascii="宋体" w:eastAsia="宋体" w:hAnsi="宋体" w:cs="华文宋体" w:hint="eastAsia"/>
          <w:color w:val="000000"/>
          <w:sz w:val="28"/>
          <w:szCs w:val="28"/>
        </w:rPr>
        <w:t>平均额不得超过5倍。</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第十九条 职工企业年金个人账户中个人缴费及其投资收益自始归属于职工个人。</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r w:rsidR="0074565C">
        <w:rPr>
          <w:rFonts w:ascii="宋体" w:eastAsia="宋体" w:hAnsi="宋体" w:cs="华文宋体" w:hint="eastAsia"/>
          <w:color w:val="000000"/>
          <w:sz w:val="28"/>
          <w:szCs w:val="28"/>
        </w:rPr>
        <w:t xml:space="preserve">  </w:t>
      </w:r>
      <w:r w:rsidRPr="0074565C">
        <w:rPr>
          <w:rFonts w:ascii="宋体" w:eastAsia="宋体" w:hAnsi="宋体" w:cs="华文宋体" w:hint="eastAsia"/>
          <w:color w:val="000000"/>
          <w:sz w:val="28"/>
          <w:szCs w:val="28"/>
        </w:rPr>
        <w:t>职工企业年金个人账户中企业缴费及其投资收益，企业可以与职工一方约定其自始归属于职工个人，也可以约定随着职工在本企业工作年限的增加逐步归属于职工个人，完全归属于职工个人的期限最长不超过8年。</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第二十条 有下列情形之一的，职工企业年金个人账户中企业缴费及其投资收益完全归属于职工个人：</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（一）职工达到法定退休年龄、完全丧失劳动能力或者死亡的；</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（二）有本办法第十二条规定的企业年金方案终止情形之一的；</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（三）非因职工过错企业解除劳动合同的，或者因企业违反法律规定职工解除劳动合同的；</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lastRenderedPageBreak/>
        <w:t xml:space="preserve">  （四）劳动合同期满，由于企业原因不再续订劳动合同的；</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（五）企业年金方案约定的其他情形。</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第二十一条 企业年金暂时未分配</w:t>
      </w:r>
      <w:proofErr w:type="gramStart"/>
      <w:r w:rsidRPr="0074565C">
        <w:rPr>
          <w:rFonts w:ascii="宋体" w:eastAsia="宋体" w:hAnsi="宋体" w:cs="华文宋体" w:hint="eastAsia"/>
          <w:color w:val="000000"/>
          <w:sz w:val="28"/>
          <w:szCs w:val="28"/>
        </w:rPr>
        <w:t>至职工</w:t>
      </w:r>
      <w:proofErr w:type="gramEnd"/>
      <w:r w:rsidRPr="0074565C">
        <w:rPr>
          <w:rFonts w:ascii="宋体" w:eastAsia="宋体" w:hAnsi="宋体" w:cs="华文宋体" w:hint="eastAsia"/>
          <w:color w:val="000000"/>
          <w:sz w:val="28"/>
          <w:szCs w:val="28"/>
        </w:rPr>
        <w:t>企业年金个人账户的企业缴费及其投资收益，以及职工企业年金个人账户中未归属于职工个人的企业缴费及其投资收益，计入企业年金企业账户。</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r w:rsidR="0074565C">
        <w:rPr>
          <w:rFonts w:ascii="宋体" w:eastAsia="宋体" w:hAnsi="宋体" w:cs="华文宋体" w:hint="eastAsia"/>
          <w:color w:val="000000"/>
          <w:sz w:val="28"/>
          <w:szCs w:val="28"/>
        </w:rPr>
        <w:t xml:space="preserve">  </w:t>
      </w:r>
      <w:r w:rsidRPr="0074565C">
        <w:rPr>
          <w:rFonts w:ascii="宋体" w:eastAsia="宋体" w:hAnsi="宋体" w:cs="华文宋体" w:hint="eastAsia"/>
          <w:color w:val="000000"/>
          <w:sz w:val="28"/>
          <w:szCs w:val="28"/>
        </w:rPr>
        <w:t>企业年金企业账户中的企业缴费及其投资收益应当按照企业年金方案确定的比例和办法计入职工企业年金个人账户。</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第二十二条 职工变动工作单位时，新就业单位已经建立企业年金或者职业年金的，原企业年金个人账户权益应当随同转入新就业单位企业年金或者职业年金。</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w:t>
      </w:r>
      <w:r w:rsidR="0074565C">
        <w:rPr>
          <w:rFonts w:ascii="宋体" w:eastAsia="宋体" w:hAnsi="宋体" w:cs="华文宋体" w:hint="eastAsia"/>
          <w:color w:val="000000"/>
          <w:sz w:val="28"/>
          <w:szCs w:val="28"/>
        </w:rPr>
        <w:t xml:space="preserve">  </w:t>
      </w:r>
      <w:r w:rsidRPr="0074565C">
        <w:rPr>
          <w:rFonts w:ascii="宋体" w:eastAsia="宋体" w:hAnsi="宋体" w:cs="华文宋体" w:hint="eastAsia"/>
          <w:color w:val="000000"/>
          <w:sz w:val="28"/>
          <w:szCs w:val="28"/>
        </w:rPr>
        <w:t xml:space="preserve"> 职工新就业单位没有建立企业年金或者职业年金的，或者职工升学、参军、失业期间，原企业年金个人账户可以暂时由原管理机构继续管理，也可以由法人受托机构发起的集合计划设置的保留账户暂时管理；原受托人是企业年金理事会的，由企业与职工协商选择法人受托机构管理。</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Default="00C17927" w:rsidP="00C17927">
      <w:pPr>
        <w:widowControl/>
        <w:spacing w:line="360" w:lineRule="auto"/>
        <w:jc w:val="left"/>
        <w:rPr>
          <w:rFonts w:ascii="宋体" w:eastAsia="宋体" w:hAnsi="宋体" w:cs="华文宋体" w:hint="eastAsia"/>
          <w:color w:val="000000"/>
          <w:sz w:val="28"/>
          <w:szCs w:val="28"/>
        </w:rPr>
      </w:pPr>
      <w:r w:rsidRPr="0074565C">
        <w:rPr>
          <w:rFonts w:ascii="宋体" w:eastAsia="宋体" w:hAnsi="宋体" w:cs="华文宋体" w:hint="eastAsia"/>
          <w:color w:val="000000"/>
          <w:sz w:val="28"/>
          <w:szCs w:val="28"/>
        </w:rPr>
        <w:t>第二十三条 企业年金方案终止后，职工原企业年金个人账户由法人受托机构发起的集合计划设置的保留账户暂时管理；原受托人是企业年金理事会的，由企业与职工一方协商选择法人受托机构管理。</w:t>
      </w:r>
    </w:p>
    <w:p w:rsidR="0074565C" w:rsidRPr="0074565C" w:rsidRDefault="0074565C" w:rsidP="00C17927">
      <w:pPr>
        <w:widowControl/>
        <w:spacing w:line="360" w:lineRule="auto"/>
        <w:jc w:val="left"/>
        <w:rPr>
          <w:rFonts w:ascii="宋体" w:eastAsia="宋体" w:hAnsi="宋体" w:cs="宋体"/>
          <w:color w:val="000000"/>
          <w:kern w:val="0"/>
          <w:sz w:val="28"/>
          <w:szCs w:val="28"/>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lastRenderedPageBreak/>
        <w:t>第五章 企业年金待遇</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第二十四条 符合下列条件之一的，可以领取企业年金：</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一）职工在达到国家规定的退休年龄或者完全丧失劳动能力时，可以从本人企业年金个人账户中按月、分次或者一次性领取企业年金，也可以将本人企业年金个人账户资金全部或者部分购买商业养老保险产品，依据保险合同领取待遇并享受相应的继承权；</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（二）出国（境）定居人员的企业年金个人账户资金，可以根据本人要求一次性支付给本人；</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（三）职工或者退休人员死亡后，其企业年金个人账户余额可以继承。</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Default="00C17927" w:rsidP="00C17927">
      <w:pPr>
        <w:widowControl/>
        <w:spacing w:line="360" w:lineRule="auto"/>
        <w:jc w:val="left"/>
        <w:rPr>
          <w:rFonts w:ascii="宋体" w:eastAsia="宋体" w:hAnsi="宋体" w:cs="华文宋体" w:hint="eastAsia"/>
          <w:color w:val="000000"/>
          <w:sz w:val="28"/>
          <w:szCs w:val="28"/>
        </w:rPr>
      </w:pPr>
      <w:r w:rsidRPr="0074565C">
        <w:rPr>
          <w:rFonts w:ascii="宋体" w:eastAsia="宋体" w:hAnsi="宋体" w:cs="华文宋体" w:hint="eastAsia"/>
          <w:color w:val="000000"/>
          <w:sz w:val="28"/>
          <w:szCs w:val="28"/>
        </w:rPr>
        <w:t>第二十五条 未达到上述企业年金领取条件之一的，不得从企业年金个人账户中提前提取资金。</w:t>
      </w:r>
    </w:p>
    <w:p w:rsidR="0074565C" w:rsidRPr="0074565C" w:rsidRDefault="0074565C" w:rsidP="00C17927">
      <w:pPr>
        <w:widowControl/>
        <w:spacing w:line="360" w:lineRule="auto"/>
        <w:jc w:val="left"/>
        <w:rPr>
          <w:rFonts w:ascii="宋体" w:eastAsia="宋体" w:hAnsi="宋体" w:cs="宋体"/>
          <w:color w:val="000000"/>
          <w:kern w:val="0"/>
          <w:sz w:val="28"/>
          <w:szCs w:val="28"/>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第六章 管理监督</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第二十六条 企业成立企业年金理事会作为受托人的，企业年金理事会应当由企业和职工代表组成，也可以聘请企业以外的专业人员参加，其中职工代表应不少于三分之一。</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企业年金理事会除管理本企业的企业年金事务之外，不得从事其他任何形式的营业性活动。</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lastRenderedPageBreak/>
        <w:t>第二十七条 受托人应当委托具有企业年金管理资格的账户管理人、投资管理人和托管人，负责企业年金基金的账户管理、投资运营和托管。</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第二十八条 企业年金基金应当与委托人、受托人、账户管理人、投资管理人、托管人和其他为企业年金基金管理提供服务的自然人、法人或者其他组织的自有资产或者其他资产分开管理，不得挪作其他用途。</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企业年金基金管理应当执行国家有关规定。</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第二十九条 县级以上人民政府人力资源社会保障行政部门负责对本办法的执行情况进行监督检查。对违反本办法的，由人力资源社会保障行政部门予以警告，责令改正。</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第三十条 因订立或者履行企业年金方案发生争议的，按照国家有关集体合同的规定执行。</w:t>
      </w:r>
    </w:p>
    <w:p w:rsidR="00C17927" w:rsidRDefault="00C17927" w:rsidP="00C17927">
      <w:pPr>
        <w:widowControl/>
        <w:spacing w:line="360" w:lineRule="auto"/>
        <w:jc w:val="left"/>
        <w:rPr>
          <w:rFonts w:ascii="宋体" w:eastAsia="宋体" w:hAnsi="宋体" w:cs="华文宋体" w:hint="eastAsia"/>
          <w:color w:val="000000"/>
          <w:sz w:val="28"/>
          <w:szCs w:val="28"/>
        </w:rPr>
      </w:pPr>
      <w:r w:rsidRPr="0074565C">
        <w:rPr>
          <w:rFonts w:ascii="宋体" w:eastAsia="宋体" w:hAnsi="宋体" w:cs="华文宋体" w:hint="eastAsia"/>
          <w:color w:val="000000"/>
          <w:sz w:val="28"/>
          <w:szCs w:val="28"/>
        </w:rPr>
        <w:t>因履行企业年金基金管理合同发生争议的，当事人可以依法申请仲裁或者提起诉讼。</w:t>
      </w:r>
    </w:p>
    <w:p w:rsidR="0074565C" w:rsidRPr="0074565C" w:rsidRDefault="0074565C" w:rsidP="00C17927">
      <w:pPr>
        <w:widowControl/>
        <w:spacing w:line="360" w:lineRule="auto"/>
        <w:jc w:val="left"/>
        <w:rPr>
          <w:rFonts w:ascii="宋体" w:eastAsia="宋体" w:hAnsi="宋体" w:cs="宋体"/>
          <w:color w:val="000000"/>
          <w:kern w:val="0"/>
          <w:sz w:val="28"/>
          <w:szCs w:val="28"/>
        </w:rPr>
      </w:pPr>
    </w:p>
    <w:p w:rsidR="00C17927" w:rsidRPr="0074565C" w:rsidRDefault="00C17927" w:rsidP="00C17927">
      <w:pPr>
        <w:widowControl/>
        <w:spacing w:line="360" w:lineRule="auto"/>
        <w:jc w:val="center"/>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第七章 附 则</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第三十一条 参加企业职工基本养老保险的其他用</w:t>
      </w:r>
      <w:bookmarkStart w:id="0" w:name="_GoBack"/>
      <w:bookmarkEnd w:id="0"/>
      <w:r w:rsidRPr="0074565C">
        <w:rPr>
          <w:rFonts w:ascii="宋体" w:eastAsia="宋体" w:hAnsi="宋体" w:cs="华文宋体" w:hint="eastAsia"/>
          <w:color w:val="000000"/>
          <w:sz w:val="28"/>
          <w:szCs w:val="28"/>
        </w:rPr>
        <w:t>人单位及其职工建立补充养老保险的，参照本办法执行。</w:t>
      </w:r>
    </w:p>
    <w:p w:rsidR="0074565C" w:rsidRDefault="0074565C" w:rsidP="00C17927">
      <w:pPr>
        <w:widowControl/>
        <w:spacing w:line="360" w:lineRule="auto"/>
        <w:jc w:val="left"/>
        <w:rPr>
          <w:rFonts w:ascii="宋体" w:eastAsia="宋体" w:hAnsi="宋体" w:cs="华文宋体" w:hint="eastAsia"/>
          <w:color w:val="000000"/>
          <w:sz w:val="28"/>
          <w:szCs w:val="28"/>
        </w:rPr>
      </w:pP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第三十二条 本办法自2018年2月1日起施行。原劳动和社会保障部2004年1月6日发布的《企业年金试行办法》同时废止。</w:t>
      </w:r>
    </w:p>
    <w:p w:rsidR="00C17927" w:rsidRPr="0074565C" w:rsidRDefault="00C17927" w:rsidP="00C17927">
      <w:pPr>
        <w:widowControl/>
        <w:spacing w:line="360" w:lineRule="auto"/>
        <w:jc w:val="left"/>
        <w:rPr>
          <w:rFonts w:ascii="宋体" w:eastAsia="宋体" w:hAnsi="宋体" w:cs="宋体"/>
          <w:color w:val="000000"/>
          <w:kern w:val="0"/>
          <w:sz w:val="28"/>
          <w:szCs w:val="28"/>
        </w:rPr>
      </w:pPr>
      <w:r w:rsidRPr="0074565C">
        <w:rPr>
          <w:rFonts w:ascii="宋体" w:eastAsia="宋体" w:hAnsi="宋体" w:cs="华文宋体" w:hint="eastAsia"/>
          <w:color w:val="000000"/>
          <w:sz w:val="28"/>
          <w:szCs w:val="28"/>
        </w:rPr>
        <w:t xml:space="preserve">  本办法施行之日已经生效的企业年金方案，与本办法规定不一致的，应当在本办法施行之日起1年内变更。</w:t>
      </w:r>
    </w:p>
    <w:p w:rsidR="00E552C7" w:rsidRPr="0074565C" w:rsidRDefault="00E552C7">
      <w:pPr>
        <w:rPr>
          <w:sz w:val="28"/>
          <w:szCs w:val="28"/>
        </w:rPr>
      </w:pPr>
    </w:p>
    <w:sectPr w:rsidR="00E552C7" w:rsidRPr="007456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B61"/>
    <w:rsid w:val="002B1B61"/>
    <w:rsid w:val="0074565C"/>
    <w:rsid w:val="00AA47CF"/>
    <w:rsid w:val="00B02AE7"/>
    <w:rsid w:val="00C17927"/>
    <w:rsid w:val="00E55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C17927"/>
    <w:pPr>
      <w:ind w:leftChars="2500" w:left="100"/>
    </w:pPr>
  </w:style>
  <w:style w:type="character" w:customStyle="1" w:styleId="Char">
    <w:name w:val="日期 Char"/>
    <w:basedOn w:val="a0"/>
    <w:link w:val="a3"/>
    <w:uiPriority w:val="99"/>
    <w:semiHidden/>
    <w:rsid w:val="00C179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C17927"/>
    <w:pPr>
      <w:ind w:leftChars="2500" w:left="100"/>
    </w:pPr>
  </w:style>
  <w:style w:type="character" w:customStyle="1" w:styleId="Char">
    <w:name w:val="日期 Char"/>
    <w:basedOn w:val="a0"/>
    <w:link w:val="a3"/>
    <w:uiPriority w:val="99"/>
    <w:semiHidden/>
    <w:rsid w:val="00C179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729076">
      <w:bodyDiv w:val="1"/>
      <w:marLeft w:val="0"/>
      <w:marRight w:val="0"/>
      <w:marTop w:val="0"/>
      <w:marBottom w:val="0"/>
      <w:divBdr>
        <w:top w:val="none" w:sz="0" w:space="0" w:color="auto"/>
        <w:left w:val="none" w:sz="0" w:space="0" w:color="auto"/>
        <w:bottom w:val="none" w:sz="0" w:space="0" w:color="auto"/>
        <w:right w:val="none" w:sz="0" w:space="0" w:color="auto"/>
      </w:divBdr>
      <w:divsChild>
        <w:div w:id="969242460">
          <w:marLeft w:val="0"/>
          <w:marRight w:val="0"/>
          <w:marTop w:val="0"/>
          <w:marBottom w:val="0"/>
          <w:divBdr>
            <w:top w:val="none" w:sz="0" w:space="0" w:color="auto"/>
            <w:left w:val="none" w:sz="0" w:space="0" w:color="auto"/>
            <w:bottom w:val="none" w:sz="0" w:space="0" w:color="auto"/>
            <w:right w:val="none" w:sz="0" w:space="0" w:color="auto"/>
          </w:divBdr>
          <w:divsChild>
            <w:div w:id="534729915">
              <w:marLeft w:val="0"/>
              <w:marRight w:val="0"/>
              <w:marTop w:val="0"/>
              <w:marBottom w:val="0"/>
              <w:divBdr>
                <w:top w:val="none" w:sz="0" w:space="0" w:color="auto"/>
                <w:left w:val="none" w:sz="0" w:space="0" w:color="auto"/>
                <w:bottom w:val="none" w:sz="0" w:space="0" w:color="auto"/>
                <w:right w:val="none" w:sz="0" w:space="0" w:color="auto"/>
              </w:divBdr>
              <w:divsChild>
                <w:div w:id="1059669391">
                  <w:marLeft w:val="0"/>
                  <w:marRight w:val="0"/>
                  <w:marTop w:val="150"/>
                  <w:marBottom w:val="0"/>
                  <w:divBdr>
                    <w:top w:val="none" w:sz="0" w:space="0" w:color="auto"/>
                    <w:left w:val="none" w:sz="0" w:space="0" w:color="auto"/>
                    <w:bottom w:val="none" w:sz="0" w:space="0" w:color="auto"/>
                    <w:right w:val="none" w:sz="0" w:space="0" w:color="auto"/>
                  </w:divBdr>
                  <w:divsChild>
                    <w:div w:id="1371568218">
                      <w:marLeft w:val="0"/>
                      <w:marRight w:val="0"/>
                      <w:marTop w:val="100"/>
                      <w:marBottom w:val="100"/>
                      <w:divBdr>
                        <w:top w:val="single" w:sz="6" w:space="15" w:color="BBBBBB"/>
                        <w:left w:val="single" w:sz="6" w:space="23" w:color="BBBBBB"/>
                        <w:bottom w:val="single" w:sz="6" w:space="15" w:color="BBBBBB"/>
                        <w:right w:val="single" w:sz="6" w:space="23" w:color="BBBBBB"/>
                      </w:divBdr>
                      <w:divsChild>
                        <w:div w:id="415174531">
                          <w:marLeft w:val="0"/>
                          <w:marRight w:val="0"/>
                          <w:marTop w:val="0"/>
                          <w:marBottom w:val="0"/>
                          <w:divBdr>
                            <w:top w:val="none" w:sz="0" w:space="0" w:color="auto"/>
                            <w:left w:val="none" w:sz="0" w:space="0" w:color="auto"/>
                            <w:bottom w:val="single" w:sz="12" w:space="0" w:color="0166B5"/>
                            <w:right w:val="none" w:sz="0" w:space="0" w:color="auto"/>
                          </w:divBdr>
                          <w:divsChild>
                            <w:div w:id="466165686">
                              <w:marLeft w:val="0"/>
                              <w:marRight w:val="0"/>
                              <w:marTop w:val="0"/>
                              <w:marBottom w:val="0"/>
                              <w:divBdr>
                                <w:top w:val="none" w:sz="0" w:space="0" w:color="auto"/>
                                <w:left w:val="none" w:sz="0" w:space="0" w:color="auto"/>
                                <w:bottom w:val="none" w:sz="0" w:space="0" w:color="auto"/>
                                <w:right w:val="none" w:sz="0" w:space="0" w:color="auto"/>
                              </w:divBdr>
                            </w:div>
                          </w:divsChild>
                        </w:div>
                        <w:div w:id="984428599">
                          <w:marLeft w:val="0"/>
                          <w:marRight w:val="0"/>
                          <w:marTop w:val="0"/>
                          <w:marBottom w:val="0"/>
                          <w:divBdr>
                            <w:top w:val="none" w:sz="0" w:space="0" w:color="auto"/>
                            <w:left w:val="none" w:sz="0" w:space="0" w:color="auto"/>
                            <w:bottom w:val="none" w:sz="0" w:space="0" w:color="auto"/>
                            <w:right w:val="none" w:sz="0" w:space="0" w:color="auto"/>
                          </w:divBdr>
                          <w:divsChild>
                            <w:div w:id="1284968604">
                              <w:marLeft w:val="0"/>
                              <w:marRight w:val="0"/>
                              <w:marTop w:val="0"/>
                              <w:marBottom w:val="0"/>
                              <w:divBdr>
                                <w:top w:val="none" w:sz="0" w:space="0" w:color="auto"/>
                                <w:left w:val="none" w:sz="0" w:space="0" w:color="auto"/>
                                <w:bottom w:val="none" w:sz="0" w:space="0" w:color="auto"/>
                                <w:right w:val="none" w:sz="0" w:space="0" w:color="auto"/>
                              </w:divBdr>
                              <w:divsChild>
                                <w:div w:id="31025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537</Words>
  <Characters>3067</Characters>
  <Application>Microsoft Office Word</Application>
  <DocSecurity>0</DocSecurity>
  <Lines>25</Lines>
  <Paragraphs>7</Paragraphs>
  <ScaleCrop>false</ScaleCrop>
  <Company>Microsoft</Company>
  <LinksUpToDate>false</LinksUpToDate>
  <CharactersWithSpaces>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佟晓磊</dc:creator>
  <cp:lastModifiedBy>王晋</cp:lastModifiedBy>
  <cp:revision>2</cp:revision>
  <dcterms:created xsi:type="dcterms:W3CDTF">2018-06-13T02:18:00Z</dcterms:created>
  <dcterms:modified xsi:type="dcterms:W3CDTF">2018-06-13T02:18:00Z</dcterms:modified>
</cp:coreProperties>
</file>